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Default="00A312A4" w:rsidP="008709F4">
      <w:pPr>
        <w:pStyle w:val="Heading1"/>
      </w:pPr>
      <w:r>
        <w:t>PSE 5800 Worksheet</w:t>
      </w:r>
    </w:p>
    <w:p w:rsidR="00085F1F" w:rsidRDefault="00C40A1A" w:rsidP="00085F1F">
      <w:pPr>
        <w:pStyle w:val="Heading2"/>
      </w:pPr>
      <w:r>
        <w:t xml:space="preserve">Unit </w:t>
      </w:r>
      <w:r w:rsidR="000911E5">
        <w:t>1</w:t>
      </w:r>
      <w:r w:rsidR="00837F20">
        <w:t>1 Being a Critical Consumer</w:t>
      </w:r>
    </w:p>
    <w:p w:rsidR="00177F60" w:rsidRDefault="004D0B60" w:rsidP="00906421">
      <w:pPr>
        <w:pStyle w:val="Introduction"/>
      </w:pPr>
      <w:r>
        <w:t>Entry 2</w:t>
      </w:r>
      <w:r w:rsidR="00D97ED9">
        <w:t xml:space="preserve"> (</w:t>
      </w:r>
      <w:r w:rsidR="00837F20">
        <w:t>BCC</w:t>
      </w:r>
      <w:r>
        <w:t>E2</w:t>
      </w:r>
      <w:r w:rsidR="00A312A4">
        <w:t>)</w:t>
      </w:r>
    </w:p>
    <w:p w:rsidR="007A202A" w:rsidRPr="00177F60" w:rsidRDefault="007A202A" w:rsidP="007A202A">
      <w:pPr>
        <w:pStyle w:val="LineThi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560"/>
        <w:gridCol w:w="140"/>
        <w:gridCol w:w="420"/>
        <w:gridCol w:w="280"/>
        <w:gridCol w:w="280"/>
        <w:gridCol w:w="420"/>
        <w:gridCol w:w="140"/>
        <w:gridCol w:w="560"/>
      </w:tblGrid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>
            <w:r>
              <w:t>Student name</w:t>
            </w:r>
          </w:p>
        </w:tc>
        <w:tc>
          <w:tcPr>
            <w:tcW w:w="2800" w:type="dxa"/>
            <w:gridSpan w:val="8"/>
            <w:vAlign w:val="center"/>
          </w:tcPr>
          <w:p w:rsidR="00A312A4" w:rsidRDefault="00A312A4" w:rsidP="00A312A4">
            <w:r>
              <w:t>Student number</w:t>
            </w: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/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>
            <w:r>
              <w:t>Centre name</w:t>
            </w:r>
          </w:p>
        </w:tc>
        <w:tc>
          <w:tcPr>
            <w:tcW w:w="2800" w:type="dxa"/>
            <w:gridSpan w:val="8"/>
            <w:vAlign w:val="center"/>
          </w:tcPr>
          <w:p w:rsidR="00A312A4" w:rsidRDefault="00A312A4" w:rsidP="00A312A4">
            <w:r>
              <w:t>Centre number</w:t>
            </w: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/>
        </w:tc>
        <w:tc>
          <w:tcPr>
            <w:tcW w:w="560" w:type="dxa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vAlign w:val="center"/>
          </w:tcPr>
          <w:p w:rsidR="00A312A4" w:rsidRDefault="00A312A4" w:rsidP="00A312A4">
            <w:pPr>
              <w:jc w:val="center"/>
            </w:pPr>
          </w:p>
        </w:tc>
      </w:tr>
    </w:tbl>
    <w:p w:rsidR="00AA213C" w:rsidRDefault="00AA213C" w:rsidP="00AA213C"/>
    <w:p w:rsidR="00546F54" w:rsidRDefault="00A312A4" w:rsidP="00A312A4">
      <w:pPr>
        <w:rPr>
          <w:rFonts w:cs="Arial"/>
          <w:b/>
          <w:szCs w:val="22"/>
        </w:rPr>
      </w:pPr>
      <w:r w:rsidRPr="00A312A4">
        <w:rPr>
          <w:rFonts w:cs="Arial"/>
          <w:b/>
          <w:szCs w:val="22"/>
        </w:rPr>
        <w:t>Notes to teachers and students</w:t>
      </w:r>
    </w:p>
    <w:p w:rsidR="00546F54" w:rsidRDefault="00546F54" w:rsidP="00A312A4">
      <w:pPr>
        <w:rPr>
          <w:rFonts w:cs="Arial"/>
          <w:b/>
          <w:szCs w:val="22"/>
        </w:rPr>
      </w:pPr>
    </w:p>
    <w:p w:rsidR="0085329C" w:rsidRPr="008E39DD" w:rsidRDefault="0085329C" w:rsidP="0085329C">
      <w:pPr>
        <w:rPr>
          <w:rFonts w:cs="Arial"/>
          <w:szCs w:val="22"/>
        </w:rPr>
      </w:pPr>
      <w:r w:rsidRPr="008E39DD">
        <w:rPr>
          <w:rFonts w:cs="Arial"/>
          <w:szCs w:val="22"/>
        </w:rPr>
        <w:t xml:space="preserve">This worksheet is for the amended </w:t>
      </w:r>
      <w:hyperlink r:id="rId9" w:history="1">
        <w:r w:rsidRPr="008E39DD">
          <w:rPr>
            <w:rStyle w:val="Hyperlink"/>
            <w:rFonts w:cs="Arial"/>
            <w:szCs w:val="22"/>
          </w:rPr>
          <w:t>PSE 5800 specification</w:t>
        </w:r>
      </w:hyperlink>
      <w:r w:rsidRPr="008E39DD">
        <w:rPr>
          <w:rFonts w:cs="Arial"/>
          <w:szCs w:val="22"/>
        </w:rPr>
        <w:t xml:space="preserve"> for teaching from September 2017. </w:t>
      </w:r>
    </w:p>
    <w:p w:rsidR="0085329C" w:rsidRDefault="0085329C" w:rsidP="00A312A4">
      <w:pPr>
        <w:rPr>
          <w:rFonts w:cs="Arial"/>
          <w:szCs w:val="22"/>
        </w:rPr>
      </w:pPr>
    </w:p>
    <w:p w:rsidR="00546F54" w:rsidRDefault="00546F54" w:rsidP="00A312A4">
      <w:pPr>
        <w:rPr>
          <w:rFonts w:cs="Arial"/>
          <w:szCs w:val="22"/>
        </w:rPr>
      </w:pPr>
      <w:r>
        <w:rPr>
          <w:rFonts w:cs="Arial"/>
          <w:szCs w:val="22"/>
        </w:rPr>
        <w:t>If any of the Learning Outcomes and Assessment Criteria has been amended, the changes will be listed here:</w:t>
      </w:r>
    </w:p>
    <w:p w:rsidR="00546F54" w:rsidRDefault="00546F54" w:rsidP="00A312A4">
      <w:pPr>
        <w:rPr>
          <w:rFonts w:cs="Arial"/>
          <w:szCs w:val="22"/>
        </w:rPr>
      </w:pPr>
    </w:p>
    <w:p w:rsidR="00A312A4" w:rsidRPr="0085329C" w:rsidRDefault="00A312A4" w:rsidP="0085329C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85329C">
        <w:rPr>
          <w:rFonts w:cs="Arial"/>
          <w:szCs w:val="22"/>
        </w:rPr>
        <w:t>Learning Outcomes amended:</w:t>
      </w:r>
      <w:r w:rsidR="00F527F4" w:rsidRPr="0085329C">
        <w:rPr>
          <w:rFonts w:cs="Arial"/>
          <w:szCs w:val="22"/>
        </w:rPr>
        <w:t xml:space="preserve"> 5 and 6</w:t>
      </w:r>
    </w:p>
    <w:p w:rsidR="00A312A4" w:rsidRPr="0085329C" w:rsidRDefault="00A312A4" w:rsidP="0085329C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85329C">
        <w:rPr>
          <w:rFonts w:cs="Arial"/>
          <w:szCs w:val="22"/>
        </w:rPr>
        <w:t xml:space="preserve">Assessment Criteria amended: </w:t>
      </w:r>
      <w:r w:rsidR="004D0B60" w:rsidRPr="0085329C">
        <w:rPr>
          <w:rFonts w:cs="Arial"/>
          <w:szCs w:val="22"/>
        </w:rPr>
        <w:t xml:space="preserve">1.1, </w:t>
      </w:r>
      <w:r w:rsidR="00837F20" w:rsidRPr="0085329C">
        <w:rPr>
          <w:rFonts w:cs="Arial"/>
          <w:szCs w:val="22"/>
        </w:rPr>
        <w:t>3</w:t>
      </w:r>
      <w:r w:rsidR="000911E5" w:rsidRPr="0085329C">
        <w:rPr>
          <w:rFonts w:cs="Arial"/>
          <w:szCs w:val="22"/>
        </w:rPr>
        <w:t>.1</w:t>
      </w:r>
      <w:r w:rsidR="004D0B60" w:rsidRPr="0085329C">
        <w:rPr>
          <w:rFonts w:cs="Arial"/>
          <w:szCs w:val="22"/>
        </w:rPr>
        <w:t>,</w:t>
      </w:r>
      <w:r w:rsidR="000911E5" w:rsidRPr="0085329C">
        <w:rPr>
          <w:rFonts w:cs="Arial"/>
          <w:szCs w:val="22"/>
        </w:rPr>
        <w:t xml:space="preserve"> 4.1</w:t>
      </w:r>
      <w:r w:rsidR="004D0B60" w:rsidRPr="0085329C">
        <w:rPr>
          <w:rFonts w:cs="Arial"/>
          <w:szCs w:val="22"/>
        </w:rPr>
        <w:t>, 5.1</w:t>
      </w:r>
      <w:r w:rsidR="00F527F4" w:rsidRPr="0085329C">
        <w:rPr>
          <w:rFonts w:cs="Arial"/>
          <w:szCs w:val="22"/>
        </w:rPr>
        <w:t>,</w:t>
      </w:r>
      <w:r w:rsidR="004D0B60" w:rsidRPr="0085329C">
        <w:rPr>
          <w:rFonts w:cs="Arial"/>
          <w:szCs w:val="22"/>
        </w:rPr>
        <w:t xml:space="preserve"> 5.2</w:t>
      </w:r>
      <w:r w:rsidR="00F527F4" w:rsidRPr="0085329C">
        <w:rPr>
          <w:rFonts w:cs="Arial"/>
          <w:szCs w:val="22"/>
        </w:rPr>
        <w:t xml:space="preserve"> and 6.1</w:t>
      </w:r>
    </w:p>
    <w:p w:rsidR="0085329C" w:rsidRDefault="0085329C">
      <w:pPr>
        <w:spacing w:line="240" w:lineRule="auto"/>
      </w:pPr>
    </w:p>
    <w:p w:rsidR="00A312A4" w:rsidRDefault="0085329C">
      <w:pPr>
        <w:spacing w:line="240" w:lineRule="auto"/>
      </w:pPr>
      <w:r>
        <w:rPr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765482D4" wp14:editId="232C04C4">
            <wp:simplePos x="0" y="0"/>
            <wp:positionH relativeFrom="column">
              <wp:posOffset>746760</wp:posOffset>
            </wp:positionH>
            <wp:positionV relativeFrom="paragraph">
              <wp:posOffset>883285</wp:posOffset>
            </wp:positionV>
            <wp:extent cx="4331335" cy="3276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7828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28A792" wp14:editId="3CB13BEB">
                <wp:simplePos x="0" y="0"/>
                <wp:positionH relativeFrom="column">
                  <wp:posOffset>718185</wp:posOffset>
                </wp:positionH>
                <wp:positionV relativeFrom="paragraph">
                  <wp:posOffset>57150</wp:posOffset>
                </wp:positionV>
                <wp:extent cx="4362450" cy="638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9C" w:rsidRPr="005123B6" w:rsidRDefault="0085329C" w:rsidP="0085329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23B6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This document has been created in Word to enable users to expand the text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55pt;margin-top:4.5pt;width:343.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" fillcolor="white [3201]" strokecolor="black [3213]" strokeweight=".5pt">
                <v:textbox>
                  <w:txbxContent>
                    <w:p w:rsidR="0085329C" w:rsidRPr="005123B6" w:rsidRDefault="0085329C" w:rsidP="0085329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123B6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>This document has been created in Word to enable users to expand the text boxes.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FE64D" wp14:editId="0CB30C44">
                <wp:simplePos x="0" y="0"/>
                <wp:positionH relativeFrom="column">
                  <wp:posOffset>3661410</wp:posOffset>
                </wp:positionH>
                <wp:positionV relativeFrom="paragraph">
                  <wp:posOffset>4194175</wp:posOffset>
                </wp:positionV>
                <wp:extent cx="17240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F4" w:rsidRDefault="00216FC5"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 images </w:t>
                            </w:r>
                            <w:r w:rsidR="009E5DF4" w:rsidRPr="00341587">
                              <w:rPr>
                                <w:rFonts w:cs="Arial"/>
                                <w:sz w:val="20"/>
                                <w:szCs w:val="20"/>
                              </w:rPr>
                              <w:t>©</w:t>
                            </w:r>
                            <w:r w:rsidR="009E5DF4" w:rsidRPr="00341587">
                              <w:rPr>
                                <w:sz w:val="20"/>
                                <w:szCs w:val="20"/>
                              </w:rPr>
                              <w:t xml:space="preserve"> Thinkstock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288.3pt;margin-top:330.25pt;width:135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" fillcolor="white [3201]" stroked="f" strokeweight=".5pt">
                <v:textbox>
                  <w:txbxContent>
                    <w:p w:rsidR="009E5DF4" w:rsidRDefault="00216FC5"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All images </w:t>
                      </w:r>
                      <w:r w:rsidR="009E5DF4" w:rsidRPr="00341587">
                        <w:rPr>
                          <w:rFonts w:cs="Arial"/>
                          <w:sz w:val="20"/>
                          <w:szCs w:val="20"/>
                        </w:rPr>
                        <w:t>©</w:t>
                      </w:r>
                      <w:r w:rsidR="009E5DF4" w:rsidRPr="00341587">
                        <w:rPr>
                          <w:sz w:val="20"/>
                          <w:szCs w:val="20"/>
                        </w:rPr>
                        <w:t xml:space="preserve"> Thinkstock</w:t>
                      </w:r>
                    </w:p>
                  </w:txbxContent>
                </v:textbox>
              </v:shape>
            </w:pict>
          </mc:Fallback>
        </mc:AlternateContent>
      </w:r>
      <w:r w:rsidR="00A312A4">
        <w:br w:type="page"/>
      </w:r>
    </w:p>
    <w:p w:rsidR="00A312A4" w:rsidRDefault="004D0B60" w:rsidP="00A312A4">
      <w:pPr>
        <w:pStyle w:val="Introduction"/>
      </w:pPr>
      <w:r>
        <w:lastRenderedPageBreak/>
        <w:t>Entry 2</w:t>
      </w:r>
      <w:r w:rsidR="00837F20">
        <w:t xml:space="preserve"> (BCC</w:t>
      </w:r>
      <w:r>
        <w:t>E2)</w:t>
      </w:r>
    </w:p>
    <w:p w:rsidR="00A312A4" w:rsidRDefault="00A312A4" w:rsidP="00AA213C"/>
    <w:p w:rsidR="00A312A4" w:rsidRDefault="00821E24" w:rsidP="00AA213C">
      <w:r>
        <w:t>Teacher c</w:t>
      </w:r>
      <w:r w:rsidR="00A312A4">
        <w:t>hecklist</w:t>
      </w:r>
    </w:p>
    <w:p w:rsidR="00A312A4" w:rsidRDefault="00A312A4" w:rsidP="00AA2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543"/>
        <w:gridCol w:w="567"/>
        <w:gridCol w:w="4542"/>
        <w:gridCol w:w="1802"/>
      </w:tblGrid>
      <w:tr w:rsidR="00546F54" w:rsidTr="00B370FD">
        <w:trPr>
          <w:trHeight w:val="390"/>
        </w:trPr>
        <w:tc>
          <w:tcPr>
            <w:tcW w:w="2943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Learning Outcomes</w:t>
            </w:r>
          </w:p>
        </w:tc>
        <w:tc>
          <w:tcPr>
            <w:tcW w:w="5109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Assessment Criteria</w:t>
            </w:r>
          </w:p>
        </w:tc>
        <w:tc>
          <w:tcPr>
            <w:tcW w:w="1802" w:type="dxa"/>
            <w:vMerge w:val="restart"/>
            <w:vAlign w:val="center"/>
          </w:tcPr>
          <w:p w:rsidR="00546F54" w:rsidRDefault="00546F54" w:rsidP="00B370FD">
            <w:pPr>
              <w:jc w:val="center"/>
            </w:pPr>
            <w:r>
              <w:t>Achieved</w:t>
            </w:r>
          </w:p>
          <w:p w:rsidR="00546F54" w:rsidRDefault="00546F54" w:rsidP="00B370FD">
            <w:pPr>
              <w:jc w:val="center"/>
            </w:pPr>
            <w:r>
              <w:t>Yes / No (date)</w:t>
            </w:r>
          </w:p>
        </w:tc>
      </w:tr>
      <w:tr w:rsidR="00546F54" w:rsidTr="00546F54">
        <w:trPr>
          <w:trHeight w:val="390"/>
        </w:trPr>
        <w:tc>
          <w:tcPr>
            <w:tcW w:w="2943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The learner will:</w:t>
            </w:r>
          </w:p>
        </w:tc>
        <w:tc>
          <w:tcPr>
            <w:tcW w:w="5109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The learner can</w:t>
            </w:r>
            <w:r>
              <w:rPr>
                <w:b/>
              </w:rPr>
              <w:t>:</w:t>
            </w:r>
          </w:p>
        </w:tc>
        <w:tc>
          <w:tcPr>
            <w:tcW w:w="1802" w:type="dxa"/>
            <w:vMerge/>
          </w:tcPr>
          <w:p w:rsidR="00546F54" w:rsidRDefault="00546F54" w:rsidP="00AA213C"/>
        </w:tc>
      </w:tr>
      <w:tr w:rsidR="004D0B60" w:rsidTr="004D0B60">
        <w:trPr>
          <w:trHeight w:val="260"/>
        </w:trPr>
        <w:tc>
          <w:tcPr>
            <w:tcW w:w="400" w:type="dxa"/>
            <w:vAlign w:val="center"/>
          </w:tcPr>
          <w:p w:rsidR="000911E5" w:rsidRDefault="000911E5" w:rsidP="00546F54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43" w:type="dxa"/>
            <w:vAlign w:val="center"/>
          </w:tcPr>
          <w:p w:rsidR="000911E5" w:rsidRPr="00FE250E" w:rsidRDefault="00837F20" w:rsidP="004D0B60">
            <w:pPr>
              <w:rPr>
                <w:szCs w:val="22"/>
              </w:rPr>
            </w:pPr>
            <w:r>
              <w:rPr>
                <w:szCs w:val="22"/>
              </w:rPr>
              <w:t>Know what is meant by ‘impulse buying’ and ‘shopping around’.</w:t>
            </w:r>
          </w:p>
        </w:tc>
        <w:tc>
          <w:tcPr>
            <w:tcW w:w="567" w:type="dxa"/>
            <w:vAlign w:val="center"/>
          </w:tcPr>
          <w:p w:rsidR="000911E5" w:rsidRPr="00546F54" w:rsidRDefault="000911E5" w:rsidP="00546F54">
            <w:r>
              <w:t>1.1</w:t>
            </w:r>
          </w:p>
        </w:tc>
        <w:tc>
          <w:tcPr>
            <w:tcW w:w="4542" w:type="dxa"/>
            <w:vAlign w:val="center"/>
          </w:tcPr>
          <w:p w:rsidR="000911E5" w:rsidRPr="00546F54" w:rsidRDefault="004D0B60" w:rsidP="004D0B60">
            <w:r>
              <w:rPr>
                <w:szCs w:val="22"/>
              </w:rPr>
              <w:t>Identify</w:t>
            </w:r>
            <w:r w:rsidR="00837F20">
              <w:rPr>
                <w:szCs w:val="22"/>
              </w:rPr>
              <w:t xml:space="preserve"> an example of ‘impulse buying’ and an example of ‘shopping around’.</w:t>
            </w:r>
          </w:p>
        </w:tc>
        <w:tc>
          <w:tcPr>
            <w:tcW w:w="1802" w:type="dxa"/>
            <w:vAlign w:val="center"/>
          </w:tcPr>
          <w:p w:rsidR="000911E5" w:rsidRDefault="000911E5" w:rsidP="00821E24"/>
        </w:tc>
      </w:tr>
      <w:tr w:rsidR="004D0B60" w:rsidTr="004D0B60">
        <w:trPr>
          <w:trHeight w:val="260"/>
        </w:trPr>
        <w:tc>
          <w:tcPr>
            <w:tcW w:w="400" w:type="dxa"/>
            <w:vAlign w:val="center"/>
          </w:tcPr>
          <w:p w:rsidR="000911E5" w:rsidRPr="00FE250E" w:rsidRDefault="000911E5" w:rsidP="00546F54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43" w:type="dxa"/>
            <w:vAlign w:val="center"/>
          </w:tcPr>
          <w:p w:rsidR="000911E5" w:rsidRPr="00FE250E" w:rsidRDefault="00837F20" w:rsidP="004D0B60">
            <w:pPr>
              <w:rPr>
                <w:szCs w:val="22"/>
              </w:rPr>
            </w:pPr>
            <w:r>
              <w:rPr>
                <w:szCs w:val="22"/>
              </w:rPr>
              <w:t>Know some ways supermarkets seek to maximise sales.</w:t>
            </w:r>
          </w:p>
        </w:tc>
        <w:tc>
          <w:tcPr>
            <w:tcW w:w="567" w:type="dxa"/>
            <w:vAlign w:val="center"/>
          </w:tcPr>
          <w:p w:rsidR="000911E5" w:rsidRPr="00546F54" w:rsidRDefault="000911E5" w:rsidP="00546F54">
            <w:r>
              <w:t>2.1</w:t>
            </w:r>
          </w:p>
        </w:tc>
        <w:tc>
          <w:tcPr>
            <w:tcW w:w="4542" w:type="dxa"/>
            <w:vAlign w:val="center"/>
          </w:tcPr>
          <w:p w:rsidR="000911E5" w:rsidRPr="00546F54" w:rsidRDefault="004D0B60" w:rsidP="004D0B60">
            <w:pPr>
              <w:spacing w:line="240" w:lineRule="auto"/>
            </w:pPr>
            <w:r>
              <w:rPr>
                <w:szCs w:val="22"/>
              </w:rPr>
              <w:t xml:space="preserve">Identify three ways </w:t>
            </w:r>
            <w:r w:rsidR="00837F20">
              <w:rPr>
                <w:szCs w:val="22"/>
              </w:rPr>
              <w:t>by which supermarkets encourage customers to spend more money.</w:t>
            </w:r>
          </w:p>
        </w:tc>
        <w:tc>
          <w:tcPr>
            <w:tcW w:w="1802" w:type="dxa"/>
            <w:vAlign w:val="center"/>
          </w:tcPr>
          <w:p w:rsidR="000911E5" w:rsidRDefault="000911E5" w:rsidP="00821E24"/>
        </w:tc>
      </w:tr>
      <w:tr w:rsidR="004D0B60" w:rsidTr="004D0B60">
        <w:trPr>
          <w:trHeight w:val="804"/>
        </w:trPr>
        <w:tc>
          <w:tcPr>
            <w:tcW w:w="400" w:type="dxa"/>
            <w:vAlign w:val="center"/>
          </w:tcPr>
          <w:p w:rsidR="00837F20" w:rsidRPr="00FE250E" w:rsidRDefault="00837F20" w:rsidP="00546F54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43" w:type="dxa"/>
            <w:vAlign w:val="center"/>
          </w:tcPr>
          <w:p w:rsidR="00837F20" w:rsidRDefault="004D0B60" w:rsidP="004D0B60">
            <w:pPr>
              <w:rPr>
                <w:szCs w:val="22"/>
              </w:rPr>
            </w:pPr>
            <w:r>
              <w:rPr>
                <w:szCs w:val="22"/>
              </w:rPr>
              <w:t>Be able to compare prices from different suppliers.</w:t>
            </w:r>
          </w:p>
        </w:tc>
        <w:tc>
          <w:tcPr>
            <w:tcW w:w="567" w:type="dxa"/>
            <w:vAlign w:val="center"/>
          </w:tcPr>
          <w:p w:rsidR="00837F20" w:rsidRPr="00546F54" w:rsidRDefault="00837F20" w:rsidP="00546F54">
            <w:r>
              <w:t>3.1</w:t>
            </w:r>
          </w:p>
        </w:tc>
        <w:tc>
          <w:tcPr>
            <w:tcW w:w="4542" w:type="dxa"/>
            <w:vAlign w:val="center"/>
          </w:tcPr>
          <w:p w:rsidR="00837F20" w:rsidRPr="00546F54" w:rsidRDefault="004D0B60" w:rsidP="00837F20">
            <w:r>
              <w:rPr>
                <w:szCs w:val="22"/>
              </w:rPr>
              <w:t>Compare</w:t>
            </w:r>
            <w:r w:rsidR="00837F20">
              <w:rPr>
                <w:szCs w:val="22"/>
              </w:rPr>
              <w:t xml:space="preserve"> the prices of two common household items from two different suppliers, </w:t>
            </w:r>
            <w:proofErr w:type="spellStart"/>
            <w:r w:rsidR="00837F20">
              <w:rPr>
                <w:szCs w:val="22"/>
              </w:rPr>
              <w:t>eg</w:t>
            </w:r>
            <w:proofErr w:type="spellEnd"/>
            <w:r w:rsidR="00837F20">
              <w:rPr>
                <w:szCs w:val="22"/>
              </w:rPr>
              <w:t xml:space="preserve"> local shop, supermarket, on-line retailer.</w:t>
            </w:r>
          </w:p>
        </w:tc>
        <w:tc>
          <w:tcPr>
            <w:tcW w:w="1802" w:type="dxa"/>
            <w:vAlign w:val="center"/>
          </w:tcPr>
          <w:p w:rsidR="00837F20" w:rsidRDefault="00837F20" w:rsidP="00821E24"/>
        </w:tc>
      </w:tr>
      <w:tr w:rsidR="004D0B60" w:rsidTr="004D0B60">
        <w:trPr>
          <w:trHeight w:val="535"/>
        </w:trPr>
        <w:tc>
          <w:tcPr>
            <w:tcW w:w="400" w:type="dxa"/>
            <w:vAlign w:val="center"/>
          </w:tcPr>
          <w:p w:rsidR="000911E5" w:rsidRDefault="000911E5" w:rsidP="00546F54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43" w:type="dxa"/>
            <w:vAlign w:val="center"/>
          </w:tcPr>
          <w:p w:rsidR="000911E5" w:rsidRDefault="004D0B60" w:rsidP="004D0B60">
            <w:pPr>
              <w:rPr>
                <w:szCs w:val="22"/>
              </w:rPr>
            </w:pPr>
            <w:r>
              <w:rPr>
                <w:szCs w:val="22"/>
              </w:rPr>
              <w:t>Know there are sources of information to assist the consumer.</w:t>
            </w:r>
          </w:p>
        </w:tc>
        <w:tc>
          <w:tcPr>
            <w:tcW w:w="567" w:type="dxa"/>
            <w:vAlign w:val="center"/>
          </w:tcPr>
          <w:p w:rsidR="000911E5" w:rsidRPr="00546F54" w:rsidRDefault="000911E5" w:rsidP="00546F54">
            <w:r>
              <w:t>4.1</w:t>
            </w:r>
          </w:p>
        </w:tc>
        <w:tc>
          <w:tcPr>
            <w:tcW w:w="4542" w:type="dxa"/>
            <w:vAlign w:val="center"/>
          </w:tcPr>
          <w:p w:rsidR="000911E5" w:rsidRPr="00546F54" w:rsidRDefault="004D0B60" w:rsidP="00837F20">
            <w:r>
              <w:t xml:space="preserve">Identify one source of information to assist with sensible buying, </w:t>
            </w:r>
            <w:proofErr w:type="spellStart"/>
            <w:r>
              <w:t>eg</w:t>
            </w:r>
            <w:proofErr w:type="spellEnd"/>
            <w:r>
              <w:t xml:space="preserve"> consumer magazines, price comparison websites.</w:t>
            </w:r>
          </w:p>
        </w:tc>
        <w:tc>
          <w:tcPr>
            <w:tcW w:w="1802" w:type="dxa"/>
            <w:vAlign w:val="center"/>
          </w:tcPr>
          <w:p w:rsidR="000911E5" w:rsidRDefault="000911E5" w:rsidP="00821E24"/>
        </w:tc>
      </w:tr>
      <w:tr w:rsidR="004D0B60" w:rsidTr="004D0B60">
        <w:trPr>
          <w:trHeight w:val="518"/>
        </w:trPr>
        <w:tc>
          <w:tcPr>
            <w:tcW w:w="400" w:type="dxa"/>
            <w:vMerge w:val="restart"/>
            <w:vAlign w:val="center"/>
          </w:tcPr>
          <w:p w:rsidR="004D0B60" w:rsidRDefault="004D0B60" w:rsidP="00546F54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2543" w:type="dxa"/>
            <w:vMerge w:val="restart"/>
            <w:vAlign w:val="center"/>
          </w:tcPr>
          <w:p w:rsidR="004D0B60" w:rsidRDefault="004D0B60" w:rsidP="004D0B60">
            <w:pPr>
              <w:rPr>
                <w:szCs w:val="22"/>
              </w:rPr>
            </w:pPr>
            <w:r>
              <w:rPr>
                <w:szCs w:val="22"/>
              </w:rPr>
              <w:t>Know about basic customer rights in relation to buying in shops.</w:t>
            </w:r>
          </w:p>
        </w:tc>
        <w:tc>
          <w:tcPr>
            <w:tcW w:w="567" w:type="dxa"/>
            <w:vAlign w:val="center"/>
          </w:tcPr>
          <w:p w:rsidR="004D0B60" w:rsidRDefault="004D0B60" w:rsidP="00546F54">
            <w:r>
              <w:t>5.1</w:t>
            </w:r>
          </w:p>
        </w:tc>
        <w:tc>
          <w:tcPr>
            <w:tcW w:w="4542" w:type="dxa"/>
            <w:vAlign w:val="center"/>
          </w:tcPr>
          <w:p w:rsidR="004D0B60" w:rsidRDefault="004D0B60" w:rsidP="00821E24">
            <w:r>
              <w:rPr>
                <w:szCs w:val="22"/>
              </w:rPr>
              <w:t>Communicate one circumstance in which customers have the right to a refund on goods purchased in a shop and one circumstance in which they do not.</w:t>
            </w:r>
          </w:p>
        </w:tc>
        <w:tc>
          <w:tcPr>
            <w:tcW w:w="1802" w:type="dxa"/>
            <w:vAlign w:val="center"/>
          </w:tcPr>
          <w:p w:rsidR="004D0B60" w:rsidRDefault="004D0B60" w:rsidP="00821E24"/>
        </w:tc>
      </w:tr>
      <w:tr w:rsidR="004D0B60" w:rsidTr="004D0B60">
        <w:trPr>
          <w:trHeight w:val="517"/>
        </w:trPr>
        <w:tc>
          <w:tcPr>
            <w:tcW w:w="400" w:type="dxa"/>
            <w:vMerge/>
            <w:vAlign w:val="center"/>
          </w:tcPr>
          <w:p w:rsidR="004D0B60" w:rsidRDefault="004D0B60" w:rsidP="00546F54">
            <w:pPr>
              <w:rPr>
                <w:szCs w:val="22"/>
              </w:rPr>
            </w:pPr>
          </w:p>
        </w:tc>
        <w:tc>
          <w:tcPr>
            <w:tcW w:w="2543" w:type="dxa"/>
            <w:vMerge/>
            <w:vAlign w:val="center"/>
          </w:tcPr>
          <w:p w:rsidR="004D0B60" w:rsidRDefault="004D0B60" w:rsidP="004D0B60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0B60" w:rsidRDefault="004D0B60" w:rsidP="00546F54">
            <w:r>
              <w:t>5.2</w:t>
            </w:r>
          </w:p>
        </w:tc>
        <w:tc>
          <w:tcPr>
            <w:tcW w:w="4542" w:type="dxa"/>
            <w:vAlign w:val="center"/>
          </w:tcPr>
          <w:p w:rsidR="004D0B60" w:rsidRDefault="004D0B60" w:rsidP="00546F54">
            <w:r>
              <w:t>Communicate one thing customers can do if they are not satisfied with the way a shop deals with a complaint.</w:t>
            </w:r>
          </w:p>
        </w:tc>
        <w:tc>
          <w:tcPr>
            <w:tcW w:w="1802" w:type="dxa"/>
            <w:vAlign w:val="center"/>
          </w:tcPr>
          <w:p w:rsidR="004D0B60" w:rsidRDefault="004D0B60" w:rsidP="00546F54"/>
        </w:tc>
      </w:tr>
    </w:tbl>
    <w:p w:rsidR="00B370FD" w:rsidRDefault="00B370FD" w:rsidP="00AA213C"/>
    <w:p w:rsidR="00B370FD" w:rsidRDefault="00B370FD" w:rsidP="00B370FD">
      <w:pPr>
        <w:pStyle w:val="Heading2"/>
      </w:pPr>
      <w:r>
        <w:br w:type="page"/>
      </w:r>
    </w:p>
    <w:p w:rsidR="00C2798A" w:rsidRDefault="00B370FD" w:rsidP="00216FC5">
      <w:r>
        <w:lastRenderedPageBreak/>
        <w:t>1.1</w:t>
      </w:r>
    </w:p>
    <w:p w:rsidR="00C40A1A" w:rsidRDefault="00C40A1A" w:rsidP="00216FC5"/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>Give an example of ‘impulse buying’ and an example of ‘shopping around’.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D0B60" w:rsidTr="004D0B60">
        <w:trPr>
          <w:trHeight w:val="1134"/>
        </w:trPr>
        <w:tc>
          <w:tcPr>
            <w:tcW w:w="9747" w:type="dxa"/>
          </w:tcPr>
          <w:p w:rsidR="004D0B60" w:rsidRDefault="004D0B60" w:rsidP="004D0B60">
            <w:pPr>
              <w:pStyle w:val="ListParagraph"/>
              <w:ind w:left="0"/>
              <w:rPr>
                <w:rFonts w:cs="Arial"/>
                <w:szCs w:val="22"/>
              </w:rPr>
            </w:pPr>
            <w:r>
              <w:rPr>
                <w:szCs w:val="22"/>
              </w:rPr>
              <w:t>Impulse buying</w:t>
            </w:r>
          </w:p>
        </w:tc>
      </w:tr>
    </w:tbl>
    <w:p w:rsidR="004D0B60" w:rsidRDefault="004D0B60" w:rsidP="004D0B60">
      <w:pPr>
        <w:pStyle w:val="ListParagraph"/>
        <w:ind w:left="0"/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D0B60" w:rsidTr="004D0B60">
        <w:trPr>
          <w:trHeight w:val="1134"/>
        </w:trPr>
        <w:tc>
          <w:tcPr>
            <w:tcW w:w="9747" w:type="dxa"/>
          </w:tcPr>
          <w:p w:rsidR="004D0B60" w:rsidRDefault="004D0B60" w:rsidP="004D0B60">
            <w:pPr>
              <w:pStyle w:val="ListParagraph"/>
              <w:ind w:left="0"/>
              <w:rPr>
                <w:rFonts w:cs="Arial"/>
                <w:szCs w:val="22"/>
              </w:rPr>
            </w:pPr>
            <w:r>
              <w:rPr>
                <w:szCs w:val="22"/>
              </w:rPr>
              <w:t>Shopping around</w:t>
            </w:r>
          </w:p>
        </w:tc>
      </w:tr>
    </w:tbl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lastRenderedPageBreak/>
        <w:t>2.1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>Identify three ways by which supermarkets encourage customers to spend more money.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>Look at the pictures below and circle three ways by which supermarkets encourage customers to spend more money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95104" behindDoc="0" locked="0" layoutInCell="1" allowOverlap="1" wp14:anchorId="712C0A23" wp14:editId="418DDFA5">
            <wp:simplePos x="0" y="0"/>
            <wp:positionH relativeFrom="column">
              <wp:posOffset>281940</wp:posOffset>
            </wp:positionH>
            <wp:positionV relativeFrom="paragraph">
              <wp:posOffset>12700</wp:posOffset>
            </wp:positionV>
            <wp:extent cx="1762125" cy="17621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4409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96128" behindDoc="0" locked="0" layoutInCell="1" allowOverlap="1" wp14:anchorId="00CAA43D" wp14:editId="790B67F6">
            <wp:simplePos x="0" y="0"/>
            <wp:positionH relativeFrom="column">
              <wp:posOffset>3442335</wp:posOffset>
            </wp:positionH>
            <wp:positionV relativeFrom="paragraph">
              <wp:posOffset>53340</wp:posOffset>
            </wp:positionV>
            <wp:extent cx="2211070" cy="14763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0760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60" w:rsidRDefault="004D0B60" w:rsidP="004D0B60"/>
    <w:p w:rsidR="004D0B60" w:rsidRDefault="004D0B60" w:rsidP="004D0B60"/>
    <w:p w:rsidR="004D0B60" w:rsidRDefault="004D0B60" w:rsidP="004D0B60"/>
    <w:p w:rsidR="004D0B60" w:rsidRDefault="004D0B60" w:rsidP="004D0B60"/>
    <w:p w:rsidR="004D0B60" w:rsidRDefault="004D0B60" w:rsidP="004D0B60"/>
    <w:p w:rsidR="004D0B60" w:rsidRDefault="004D0B60" w:rsidP="004D0B60"/>
    <w:p w:rsidR="004D0B60" w:rsidRDefault="004D0B60" w:rsidP="004D0B60"/>
    <w:p w:rsidR="004D0B60" w:rsidRDefault="004D0B60" w:rsidP="004D0B60"/>
    <w:p w:rsidR="004D0B60" w:rsidRDefault="004D0B60" w:rsidP="004D0B60"/>
    <w:p w:rsidR="004D0B60" w:rsidRDefault="004D0B60" w:rsidP="004D0B60">
      <w:pPr>
        <w:pStyle w:val="ListParagraph"/>
        <w:tabs>
          <w:tab w:val="left" w:pos="567"/>
          <w:tab w:val="left" w:pos="5529"/>
        </w:tabs>
        <w:ind w:left="0"/>
        <w:rPr>
          <w:szCs w:val="22"/>
        </w:rPr>
      </w:pPr>
      <w:r>
        <w:rPr>
          <w:szCs w:val="22"/>
        </w:rPr>
        <w:tab/>
        <w:t>Buy 1 get 1 free offers</w:t>
      </w:r>
      <w:r>
        <w:rPr>
          <w:szCs w:val="22"/>
        </w:rPr>
        <w:tab/>
      </w:r>
      <w:proofErr w:type="gramStart"/>
      <w:r>
        <w:rPr>
          <w:szCs w:val="22"/>
        </w:rPr>
        <w:t>Having</w:t>
      </w:r>
      <w:proofErr w:type="gramEnd"/>
      <w:r>
        <w:rPr>
          <w:szCs w:val="22"/>
        </w:rPr>
        <w:t xml:space="preserve"> products at the checkout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94080" behindDoc="0" locked="0" layoutInCell="1" allowOverlap="1" wp14:anchorId="08C85F6B" wp14:editId="0A0136A9">
            <wp:simplePos x="0" y="0"/>
            <wp:positionH relativeFrom="column">
              <wp:posOffset>470535</wp:posOffset>
            </wp:positionH>
            <wp:positionV relativeFrom="paragraph">
              <wp:posOffset>130175</wp:posOffset>
            </wp:positionV>
            <wp:extent cx="1345565" cy="20193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9286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97152" behindDoc="0" locked="0" layoutInCell="1" allowOverlap="1" wp14:anchorId="52770F24" wp14:editId="3C8CC639">
            <wp:simplePos x="0" y="0"/>
            <wp:positionH relativeFrom="column">
              <wp:posOffset>3729990</wp:posOffset>
            </wp:positionH>
            <wp:positionV relativeFrom="paragraph">
              <wp:posOffset>142240</wp:posOffset>
            </wp:positionV>
            <wp:extent cx="1741170" cy="1847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1201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Pr="007D612D" w:rsidRDefault="004D0B60" w:rsidP="004D0B60">
      <w:pPr>
        <w:pStyle w:val="ListParagraph"/>
        <w:ind w:left="0"/>
        <w:rPr>
          <w:szCs w:val="22"/>
        </w:rPr>
      </w:pPr>
    </w:p>
    <w:p w:rsidR="004D0B60" w:rsidRPr="007D612D" w:rsidRDefault="004D0B60" w:rsidP="004D0B60"/>
    <w:p w:rsidR="004D0B60" w:rsidRPr="007D612D" w:rsidRDefault="004D0B60" w:rsidP="004D0B60"/>
    <w:p w:rsidR="004D0B60" w:rsidRDefault="004D0B60" w:rsidP="004D0B60">
      <w:pPr>
        <w:pStyle w:val="ListParagraph"/>
        <w:tabs>
          <w:tab w:val="left" w:pos="5954"/>
        </w:tabs>
        <w:ind w:left="0"/>
        <w:rPr>
          <w:szCs w:val="22"/>
        </w:rPr>
      </w:pPr>
      <w:r>
        <w:rPr>
          <w:szCs w:val="22"/>
        </w:rPr>
        <w:t>Placing expensive items at eye-level</w:t>
      </w:r>
      <w:r>
        <w:rPr>
          <w:szCs w:val="22"/>
        </w:rPr>
        <w:tab/>
        <w:t>Keeping shelves fully stocked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Pr="008C2347" w:rsidRDefault="004D0B60" w:rsidP="004D0B60">
      <w:pPr>
        <w:rPr>
          <w:szCs w:val="22"/>
        </w:rPr>
      </w:pPr>
    </w:p>
    <w:p w:rsidR="004D0B60" w:rsidRDefault="004D0B60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lastRenderedPageBreak/>
        <w:t>3.1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 xml:space="preserve">Compare the prices of two common household items from two different suppliers, </w:t>
      </w:r>
      <w:proofErr w:type="spellStart"/>
      <w:r>
        <w:rPr>
          <w:szCs w:val="22"/>
        </w:rPr>
        <w:t>eg</w:t>
      </w:r>
      <w:proofErr w:type="spellEnd"/>
      <w:r>
        <w:rPr>
          <w:szCs w:val="22"/>
        </w:rPr>
        <w:t xml:space="preserve"> local shop, supermarket, on-line retailer.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>Choose t</w:t>
      </w:r>
      <w:r w:rsidR="00C91DD5">
        <w:rPr>
          <w:szCs w:val="22"/>
        </w:rPr>
        <w:t>wo</w:t>
      </w:r>
      <w:r>
        <w:rPr>
          <w:szCs w:val="22"/>
        </w:rPr>
        <w:t xml:space="preserve"> common household items and compare their prices from two different suppliers.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976"/>
      </w:tblGrid>
      <w:tr w:rsidR="004D0B60" w:rsidRPr="00FD696D" w:rsidTr="004D0B60">
        <w:trPr>
          <w:trHeight w:val="850"/>
        </w:trPr>
        <w:tc>
          <w:tcPr>
            <w:tcW w:w="9747" w:type="dxa"/>
            <w:gridSpan w:val="2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696D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D0B60" w:rsidRPr="00FD696D" w:rsidTr="004D0B60">
        <w:trPr>
          <w:trHeight w:val="850"/>
        </w:trPr>
        <w:tc>
          <w:tcPr>
            <w:tcW w:w="6771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 1</w:t>
            </w:r>
          </w:p>
        </w:tc>
        <w:tc>
          <w:tcPr>
            <w:tcW w:w="2976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</w:tr>
      <w:tr w:rsidR="004D0B60" w:rsidRPr="00FD696D" w:rsidTr="004D0B60">
        <w:trPr>
          <w:trHeight w:val="850"/>
        </w:trPr>
        <w:tc>
          <w:tcPr>
            <w:tcW w:w="6771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696D">
              <w:rPr>
                <w:rFonts w:ascii="Arial" w:hAnsi="Arial" w:cs="Arial"/>
                <w:sz w:val="22"/>
                <w:szCs w:val="22"/>
              </w:rPr>
              <w:t>Supplier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976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696D"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</w:tr>
    </w:tbl>
    <w:p w:rsidR="004D0B60" w:rsidRDefault="004D0B60" w:rsidP="004D0B6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976"/>
      </w:tblGrid>
      <w:tr w:rsidR="004D0B60" w:rsidRPr="00FD696D" w:rsidTr="000A6CB6">
        <w:trPr>
          <w:trHeight w:val="850"/>
        </w:trPr>
        <w:tc>
          <w:tcPr>
            <w:tcW w:w="9747" w:type="dxa"/>
            <w:gridSpan w:val="2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696D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D0B60" w:rsidRPr="00FD696D" w:rsidTr="000A6CB6">
        <w:trPr>
          <w:trHeight w:val="850"/>
        </w:trPr>
        <w:tc>
          <w:tcPr>
            <w:tcW w:w="6771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 1</w:t>
            </w:r>
          </w:p>
        </w:tc>
        <w:tc>
          <w:tcPr>
            <w:tcW w:w="2976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</w:tr>
      <w:tr w:rsidR="004D0B60" w:rsidRPr="00FD696D" w:rsidTr="000A6CB6">
        <w:trPr>
          <w:trHeight w:val="850"/>
        </w:trPr>
        <w:tc>
          <w:tcPr>
            <w:tcW w:w="6771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696D">
              <w:rPr>
                <w:rFonts w:ascii="Arial" w:hAnsi="Arial" w:cs="Arial"/>
                <w:sz w:val="22"/>
                <w:szCs w:val="22"/>
              </w:rPr>
              <w:t>Supplier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976" w:type="dxa"/>
          </w:tcPr>
          <w:p w:rsidR="004D0B60" w:rsidRPr="00FD696D" w:rsidRDefault="004D0B60" w:rsidP="005741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696D"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</w:tr>
    </w:tbl>
    <w:p w:rsidR="004D0B60" w:rsidRDefault="004D0B60" w:rsidP="004D0B60">
      <w:pPr>
        <w:rPr>
          <w:szCs w:val="22"/>
        </w:rPr>
      </w:pPr>
    </w:p>
    <w:p w:rsidR="004D0B60" w:rsidRDefault="004D0B60" w:rsidP="004D0B60">
      <w:pPr>
        <w:rPr>
          <w:szCs w:val="22"/>
        </w:rPr>
      </w:pPr>
    </w:p>
    <w:p w:rsidR="000A6CB6" w:rsidRDefault="000A6CB6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0A6CB6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lastRenderedPageBreak/>
        <w:t>4.1</w:t>
      </w:r>
    </w:p>
    <w:p w:rsidR="000A6CB6" w:rsidRDefault="000A6CB6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 xml:space="preserve">Identify </w:t>
      </w:r>
      <w:r w:rsidR="000A6CB6">
        <w:rPr>
          <w:szCs w:val="22"/>
        </w:rPr>
        <w:t>one</w:t>
      </w:r>
      <w:r>
        <w:rPr>
          <w:szCs w:val="22"/>
        </w:rPr>
        <w:t xml:space="preserve"> source of information to assist with sensible buying, </w:t>
      </w:r>
      <w:proofErr w:type="spellStart"/>
      <w:r>
        <w:rPr>
          <w:szCs w:val="22"/>
        </w:rPr>
        <w:t>eg</w:t>
      </w:r>
      <w:proofErr w:type="spellEnd"/>
      <w:r>
        <w:rPr>
          <w:szCs w:val="22"/>
        </w:rPr>
        <w:t xml:space="preserve"> consumer magazines, price comparison websites</w:t>
      </w:r>
      <w:r w:rsidR="000A6CB6">
        <w:rPr>
          <w:szCs w:val="22"/>
        </w:rPr>
        <w:t>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BD058D" w:rsidP="004D0B60">
      <w:pPr>
        <w:pStyle w:val="ListParagraph"/>
        <w:ind w:left="0"/>
        <w:rPr>
          <w:szCs w:val="22"/>
        </w:rPr>
      </w:pPr>
      <w:r>
        <w:rPr>
          <w:szCs w:val="22"/>
        </w:rPr>
        <w:t>Name</w:t>
      </w:r>
      <w:bookmarkStart w:id="0" w:name="_GoBack"/>
      <w:bookmarkEnd w:id="0"/>
      <w:r w:rsidR="004D0B60">
        <w:rPr>
          <w:szCs w:val="22"/>
        </w:rPr>
        <w:t xml:space="preserve"> of o</w:t>
      </w:r>
      <w:r w:rsidR="00F527F4">
        <w:rPr>
          <w:szCs w:val="22"/>
        </w:rPr>
        <w:t>ne</w:t>
      </w:r>
      <w:r w:rsidR="004D0B60">
        <w:rPr>
          <w:szCs w:val="22"/>
        </w:rPr>
        <w:t xml:space="preserve"> place where you can find information about a product</w:t>
      </w:r>
      <w:r w:rsidR="000A6CB6">
        <w:rPr>
          <w:szCs w:val="22"/>
        </w:rPr>
        <w:t>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D0B60" w:rsidTr="00F527F4">
        <w:trPr>
          <w:trHeight w:val="1701"/>
        </w:trPr>
        <w:tc>
          <w:tcPr>
            <w:tcW w:w="9747" w:type="dxa"/>
          </w:tcPr>
          <w:p w:rsidR="004D0B60" w:rsidRDefault="004D0B60" w:rsidP="00F527F4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4D0B60" w:rsidRPr="008C2347" w:rsidRDefault="004D0B60" w:rsidP="004D0B60">
      <w:pPr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0A6CB6" w:rsidRDefault="000A6CB6" w:rsidP="004D0B60">
      <w:pPr>
        <w:pStyle w:val="ListParagraph"/>
        <w:ind w:left="0"/>
        <w:rPr>
          <w:szCs w:val="22"/>
        </w:rPr>
      </w:pPr>
      <w:r>
        <w:rPr>
          <w:szCs w:val="22"/>
        </w:rPr>
        <w:t>5.1</w:t>
      </w:r>
    </w:p>
    <w:p w:rsidR="000A6CB6" w:rsidRDefault="000A6CB6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>Communicate</w:t>
      </w:r>
      <w:r w:rsidR="000A6CB6">
        <w:rPr>
          <w:szCs w:val="22"/>
        </w:rPr>
        <w:t xml:space="preserve"> </w:t>
      </w:r>
      <w:r>
        <w:rPr>
          <w:szCs w:val="22"/>
        </w:rPr>
        <w:t>o</w:t>
      </w:r>
      <w:r w:rsidR="000A6CB6">
        <w:rPr>
          <w:szCs w:val="22"/>
        </w:rPr>
        <w:t>ne</w:t>
      </w:r>
      <w:r>
        <w:rPr>
          <w:szCs w:val="22"/>
        </w:rPr>
        <w:t xml:space="preserve"> circumstance in which customers have </w:t>
      </w:r>
      <w:r w:rsidR="000A6CB6">
        <w:rPr>
          <w:szCs w:val="22"/>
        </w:rPr>
        <w:t>the</w:t>
      </w:r>
      <w:r>
        <w:rPr>
          <w:szCs w:val="22"/>
        </w:rPr>
        <w:t xml:space="preserve"> right to a refund on</w:t>
      </w:r>
      <w:r w:rsidR="000A6CB6">
        <w:rPr>
          <w:szCs w:val="22"/>
        </w:rPr>
        <w:t xml:space="preserve"> goods purchased in a shop and </w:t>
      </w:r>
      <w:r>
        <w:rPr>
          <w:szCs w:val="22"/>
        </w:rPr>
        <w:t>o</w:t>
      </w:r>
      <w:r w:rsidR="000A6CB6">
        <w:rPr>
          <w:szCs w:val="22"/>
        </w:rPr>
        <w:t>ne</w:t>
      </w:r>
      <w:r>
        <w:rPr>
          <w:szCs w:val="22"/>
        </w:rPr>
        <w:t xml:space="preserve"> circumstance in which they do not</w:t>
      </w:r>
      <w:r w:rsidR="000A6CB6">
        <w:rPr>
          <w:szCs w:val="22"/>
        </w:rPr>
        <w:t>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>Right to a refund: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D0B60" w:rsidTr="00F527F4">
        <w:trPr>
          <w:trHeight w:val="1701"/>
        </w:trPr>
        <w:tc>
          <w:tcPr>
            <w:tcW w:w="9747" w:type="dxa"/>
          </w:tcPr>
          <w:p w:rsidR="004D0B60" w:rsidRDefault="004D0B60" w:rsidP="00F527F4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4D0B60" w:rsidRDefault="004D0B60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>No right to a refund: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D0B60" w:rsidTr="00F527F4">
        <w:trPr>
          <w:trHeight w:val="1701"/>
        </w:trPr>
        <w:tc>
          <w:tcPr>
            <w:tcW w:w="9747" w:type="dxa"/>
          </w:tcPr>
          <w:p w:rsidR="004D0B60" w:rsidRDefault="004D0B60" w:rsidP="00F527F4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4D0B60" w:rsidRDefault="004D0B60" w:rsidP="004D0B60">
      <w:pPr>
        <w:pStyle w:val="ListParagraph"/>
        <w:ind w:left="0"/>
        <w:rPr>
          <w:szCs w:val="22"/>
        </w:rPr>
      </w:pPr>
    </w:p>
    <w:p w:rsidR="000A6CB6" w:rsidRDefault="000A6CB6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0A6CB6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lastRenderedPageBreak/>
        <w:t>5.2</w:t>
      </w:r>
    </w:p>
    <w:p w:rsidR="000A6CB6" w:rsidRDefault="000A6CB6" w:rsidP="004D0B60">
      <w:pPr>
        <w:pStyle w:val="ListParagraph"/>
        <w:ind w:left="0"/>
        <w:rPr>
          <w:szCs w:val="22"/>
        </w:rPr>
      </w:pPr>
    </w:p>
    <w:p w:rsidR="004D0B60" w:rsidRDefault="004D0B60" w:rsidP="004D0B60">
      <w:pPr>
        <w:pStyle w:val="ListParagraph"/>
        <w:ind w:left="0"/>
        <w:rPr>
          <w:szCs w:val="22"/>
        </w:rPr>
      </w:pPr>
      <w:r>
        <w:rPr>
          <w:szCs w:val="22"/>
        </w:rPr>
        <w:t xml:space="preserve">Communicate </w:t>
      </w:r>
      <w:r w:rsidR="000A6CB6">
        <w:rPr>
          <w:szCs w:val="22"/>
        </w:rPr>
        <w:t xml:space="preserve">one </w:t>
      </w:r>
      <w:r>
        <w:rPr>
          <w:szCs w:val="22"/>
        </w:rPr>
        <w:t>thing customers can do if they are not satisfied with the way a shop deals with a complaint</w:t>
      </w:r>
      <w:r w:rsidR="000A6CB6">
        <w:rPr>
          <w:szCs w:val="22"/>
        </w:rPr>
        <w:t>.</w:t>
      </w:r>
    </w:p>
    <w:p w:rsidR="004D0B60" w:rsidRDefault="004D0B60" w:rsidP="004D0B60">
      <w:pPr>
        <w:pStyle w:val="ListParagraph"/>
        <w:ind w:left="0"/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D0B60" w:rsidTr="000A6CB6">
        <w:trPr>
          <w:trHeight w:val="1701"/>
        </w:trPr>
        <w:tc>
          <w:tcPr>
            <w:tcW w:w="9747" w:type="dxa"/>
          </w:tcPr>
          <w:p w:rsidR="004D0B60" w:rsidRDefault="004D0B60" w:rsidP="000A6CB6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I am not happy with a complaint I made, I can …</w:t>
            </w:r>
          </w:p>
        </w:tc>
      </w:tr>
    </w:tbl>
    <w:p w:rsidR="004D0B60" w:rsidRDefault="004D0B60" w:rsidP="004D0B60">
      <w:pPr>
        <w:pStyle w:val="ListParagraph"/>
        <w:ind w:left="0"/>
        <w:rPr>
          <w:szCs w:val="22"/>
        </w:rPr>
      </w:pPr>
    </w:p>
    <w:p w:rsidR="000911E5" w:rsidRDefault="000911E5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0A6CB6" w:rsidRDefault="000A6CB6" w:rsidP="000911E5">
      <w:pPr>
        <w:rPr>
          <w:szCs w:val="22"/>
        </w:rPr>
      </w:pPr>
    </w:p>
    <w:p w:rsidR="00A619A4" w:rsidRDefault="00A619A4" w:rsidP="00AA213C"/>
    <w:p w:rsidR="00A619A4" w:rsidRDefault="00A619A4" w:rsidP="00AA2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A619A4" w:rsidTr="00A619A4">
        <w:trPr>
          <w:trHeight w:val="3798"/>
        </w:trPr>
        <w:tc>
          <w:tcPr>
            <w:tcW w:w="9854" w:type="dxa"/>
            <w:gridSpan w:val="2"/>
          </w:tcPr>
          <w:p w:rsidR="00A619A4" w:rsidRDefault="00A619A4" w:rsidP="00AA213C">
            <w:r>
              <w:t>Teacher comments</w:t>
            </w:r>
          </w:p>
        </w:tc>
      </w:tr>
      <w:tr w:rsidR="00A619A4" w:rsidTr="00A619A4">
        <w:trPr>
          <w:trHeight w:val="454"/>
        </w:trPr>
        <w:tc>
          <w:tcPr>
            <w:tcW w:w="6912" w:type="dxa"/>
            <w:vAlign w:val="center"/>
          </w:tcPr>
          <w:p w:rsidR="00A619A4" w:rsidRDefault="00A619A4" w:rsidP="00A619A4">
            <w:r>
              <w:t>Signed</w:t>
            </w:r>
          </w:p>
        </w:tc>
        <w:tc>
          <w:tcPr>
            <w:tcW w:w="2942" w:type="dxa"/>
            <w:vAlign w:val="center"/>
          </w:tcPr>
          <w:p w:rsidR="00A619A4" w:rsidRDefault="00A619A4" w:rsidP="00A619A4">
            <w:r>
              <w:t>Date:</w:t>
            </w:r>
          </w:p>
        </w:tc>
      </w:tr>
    </w:tbl>
    <w:p w:rsidR="00A619A4" w:rsidRDefault="00A619A4" w:rsidP="00AA213C"/>
    <w:sectPr w:rsidR="00A619A4" w:rsidSect="009206A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A4" w:rsidRDefault="00A312A4">
      <w:r>
        <w:separator/>
      </w:r>
    </w:p>
  </w:endnote>
  <w:endnote w:type="continuationSeparator" w:id="0">
    <w:p w:rsidR="00A312A4" w:rsidRDefault="00A3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  <w:embedBold r:id="rId1" w:subsetted="1" w:fontKey="{0EBED7C8-36AC-4955-86CD-9F327436FF9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AAEF292B-4A36-4A2A-85F4-EF8AD6C95BA3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:rsidTr="00D82A92">
      <w:trPr>
        <w:trHeight w:hRule="exact" w:val="397"/>
      </w:trPr>
      <w:tc>
        <w:tcPr>
          <w:tcW w:w="7655" w:type="dxa"/>
        </w:tcPr>
        <w:p w:rsidR="006955C6" w:rsidRDefault="004D0B60" w:rsidP="00837F20">
          <w:pPr>
            <w:pStyle w:val="Footer0"/>
          </w:pPr>
          <w:r>
            <w:t>Entry 2</w:t>
          </w:r>
          <w:r w:rsidR="00C40A1A">
            <w:t xml:space="preserve">: Unit </w:t>
          </w:r>
          <w:r w:rsidR="00837F20">
            <w:t>11</w:t>
          </w:r>
          <w:r w:rsidR="00B370FD">
            <w:t xml:space="preserve"> </w:t>
          </w:r>
          <w:r w:rsidR="00837F20">
            <w:t>Being a Critical Consumer</w:t>
          </w:r>
          <w:r w:rsidR="00B370FD">
            <w:t xml:space="preserve"> (</w:t>
          </w:r>
          <w:r w:rsidR="00837F20">
            <w:t>BCC</w:t>
          </w:r>
          <w:r>
            <w:t>E2</w:t>
          </w:r>
          <w:r w:rsidR="00B370FD">
            <w:t>)</w:t>
          </w:r>
        </w:p>
      </w:tc>
      <w:tc>
        <w:tcPr>
          <w:tcW w:w="1984" w:type="dxa"/>
        </w:tcPr>
        <w:p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058D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BD058D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97413DE" wp14:editId="052B11A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0500921" wp14:editId="797B274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Tr="00D82A92">
      <w:trPr>
        <w:trHeight w:hRule="exact" w:val="397"/>
      </w:trPr>
      <w:tc>
        <w:tcPr>
          <w:tcW w:w="7655" w:type="dxa"/>
        </w:tcPr>
        <w:p w:rsidR="006955C6" w:rsidRDefault="00BD058D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A312A4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A4" w:rsidRDefault="00A312A4">
      <w:r>
        <w:separator/>
      </w:r>
    </w:p>
  </w:footnote>
  <w:footnote w:type="continuationSeparator" w:id="0">
    <w:p w:rsidR="00A312A4" w:rsidRDefault="00A3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62"/>
      <w:gridCol w:w="3792"/>
    </w:tblGrid>
    <w:tr w:rsidR="00821E24" w:rsidTr="00821E24">
      <w:trPr>
        <w:trHeight w:val="454"/>
      </w:trPr>
      <w:tc>
        <w:tcPr>
          <w:tcW w:w="6062" w:type="dxa"/>
          <w:vAlign w:val="center"/>
        </w:tcPr>
        <w:p w:rsidR="00821E24" w:rsidRDefault="00821E24" w:rsidP="00821E24">
          <w:pPr>
            <w:pStyle w:val="HeaderAQA"/>
            <w:spacing w:after="0"/>
          </w:pPr>
          <w:r>
            <w:t>Student name:</w:t>
          </w:r>
        </w:p>
      </w:tc>
      <w:tc>
        <w:tcPr>
          <w:tcW w:w="3792" w:type="dxa"/>
          <w:vAlign w:val="center"/>
        </w:tcPr>
        <w:p w:rsidR="00821E24" w:rsidRDefault="00821E24" w:rsidP="00821E24">
          <w:pPr>
            <w:pStyle w:val="HeaderAQA"/>
            <w:spacing w:after="0"/>
          </w:pPr>
          <w:r>
            <w:t>Date:</w:t>
          </w:r>
        </w:p>
      </w:tc>
    </w:tr>
  </w:tbl>
  <w:p w:rsidR="00A619A4" w:rsidRDefault="00A619A4" w:rsidP="00A619A4">
    <w:pPr>
      <w:pStyle w:val="HeaderAQA"/>
      <w:spacing w:after="800"/>
    </w:pP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2C49E58A" wp14:editId="29F7984E">
              <wp:simplePos x="0" y="0"/>
              <wp:positionH relativeFrom="page">
                <wp:posOffset>0</wp:posOffset>
              </wp:positionH>
              <wp:positionV relativeFrom="page">
                <wp:posOffset>1397000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10pt" to="538.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6" w:rsidRDefault="006955C6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47624F3"/>
    <w:multiLevelType w:val="hybridMultilevel"/>
    <w:tmpl w:val="7CD4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312A4"/>
    <w:rsid w:val="00002673"/>
    <w:rsid w:val="0000466B"/>
    <w:rsid w:val="00034E2E"/>
    <w:rsid w:val="000352AD"/>
    <w:rsid w:val="0004109A"/>
    <w:rsid w:val="00047495"/>
    <w:rsid w:val="00053468"/>
    <w:rsid w:val="00066285"/>
    <w:rsid w:val="000747A9"/>
    <w:rsid w:val="000801D7"/>
    <w:rsid w:val="00081166"/>
    <w:rsid w:val="00085F1F"/>
    <w:rsid w:val="000867FD"/>
    <w:rsid w:val="00091108"/>
    <w:rsid w:val="000911E5"/>
    <w:rsid w:val="00095511"/>
    <w:rsid w:val="000A29DB"/>
    <w:rsid w:val="000A6CB6"/>
    <w:rsid w:val="000C17FF"/>
    <w:rsid w:val="000D04F5"/>
    <w:rsid w:val="000D10F8"/>
    <w:rsid w:val="000D31E8"/>
    <w:rsid w:val="000D432C"/>
    <w:rsid w:val="000E074C"/>
    <w:rsid w:val="000E11B4"/>
    <w:rsid w:val="000E6A4B"/>
    <w:rsid w:val="000E77A4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A7A27"/>
    <w:rsid w:val="001A7F53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6FC5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D782C"/>
    <w:rsid w:val="002F16DF"/>
    <w:rsid w:val="00320F22"/>
    <w:rsid w:val="00324BDF"/>
    <w:rsid w:val="0032681E"/>
    <w:rsid w:val="003332EC"/>
    <w:rsid w:val="003546A0"/>
    <w:rsid w:val="00356F6B"/>
    <w:rsid w:val="00367416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A5E7E"/>
    <w:rsid w:val="004A7D32"/>
    <w:rsid w:val="004C25DB"/>
    <w:rsid w:val="004D0B60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46F54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1E24"/>
    <w:rsid w:val="00822FF2"/>
    <w:rsid w:val="00825247"/>
    <w:rsid w:val="008271F5"/>
    <w:rsid w:val="008365CC"/>
    <w:rsid w:val="00837F20"/>
    <w:rsid w:val="00842F7B"/>
    <w:rsid w:val="00852843"/>
    <w:rsid w:val="0085329C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3FAE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097A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E5DF4"/>
    <w:rsid w:val="009F6138"/>
    <w:rsid w:val="00A135E0"/>
    <w:rsid w:val="00A20821"/>
    <w:rsid w:val="00A312A4"/>
    <w:rsid w:val="00A45968"/>
    <w:rsid w:val="00A45EA5"/>
    <w:rsid w:val="00A52CB5"/>
    <w:rsid w:val="00A578FB"/>
    <w:rsid w:val="00A57B9A"/>
    <w:rsid w:val="00A619A4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0FD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058D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2798A"/>
    <w:rsid w:val="00C325A1"/>
    <w:rsid w:val="00C34C31"/>
    <w:rsid w:val="00C34E71"/>
    <w:rsid w:val="00C369D7"/>
    <w:rsid w:val="00C40A1A"/>
    <w:rsid w:val="00C41FD3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1DD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086"/>
    <w:rsid w:val="00CD26B8"/>
    <w:rsid w:val="00CD498A"/>
    <w:rsid w:val="00CE1C7E"/>
    <w:rsid w:val="00CE418E"/>
    <w:rsid w:val="00CF062E"/>
    <w:rsid w:val="00CF14F3"/>
    <w:rsid w:val="00D0072F"/>
    <w:rsid w:val="00D1351D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97ED9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27F4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671A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Body Tex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BodyText">
    <w:name w:val="Body Text"/>
    <w:basedOn w:val="Normal"/>
    <w:link w:val="BodyTextChar"/>
    <w:rsid w:val="00C2798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2798A"/>
    <w:rPr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0911E5"/>
    <w:pPr>
      <w:ind w:left="720"/>
      <w:contextualSpacing/>
    </w:pPr>
  </w:style>
  <w:style w:type="character" w:styleId="Hyperlink">
    <w:name w:val="Hyperlink"/>
    <w:basedOn w:val="DefaultParagraphFont"/>
    <w:uiPriority w:val="19"/>
    <w:unhideWhenUsed/>
    <w:rsid w:val="00853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Body Tex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BodyText">
    <w:name w:val="Body Text"/>
    <w:basedOn w:val="Normal"/>
    <w:link w:val="BodyTextChar"/>
    <w:rsid w:val="00C2798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2798A"/>
    <w:rPr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0911E5"/>
    <w:pPr>
      <w:ind w:left="720"/>
      <w:contextualSpacing/>
    </w:pPr>
  </w:style>
  <w:style w:type="character" w:styleId="Hyperlink">
    <w:name w:val="Hyperlink"/>
    <w:basedOn w:val="DefaultParagraphFont"/>
    <w:uiPriority w:val="19"/>
    <w:unhideWhenUsed/>
    <w:rsid w:val="0085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tore.aqa.org.uk/subjects/AQA-5800-W-SP.PDF" TargetMode="External"/><Relationship Id="rId14" Type="http://schemas.openxmlformats.org/officeDocument/2006/relationships/image" Target="media/image5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3159-520F-4EC3-BCDE-93075316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6</TotalTime>
  <Pages>7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AQA</dc:creator>
  <dc:description>For more information about Word and PowerPoint templates and presentations please contact Brochet Ltd (www.brochet.co.uk)</dc:description>
  <cp:lastModifiedBy>JC1</cp:lastModifiedBy>
  <cp:revision>6</cp:revision>
  <cp:lastPrinted>2017-06-12T12:34:00Z</cp:lastPrinted>
  <dcterms:created xsi:type="dcterms:W3CDTF">2017-07-18T11:56:00Z</dcterms:created>
  <dcterms:modified xsi:type="dcterms:W3CDTF">2017-08-10T08:23:00Z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